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2067"/>
        <w:tblW w:w="14350" w:type="dxa"/>
        <w:tblLook w:val="04A0" w:firstRow="1" w:lastRow="0" w:firstColumn="1" w:lastColumn="0" w:noHBand="0" w:noVBand="1"/>
      </w:tblPr>
      <w:tblGrid>
        <w:gridCol w:w="536"/>
        <w:gridCol w:w="6714"/>
        <w:gridCol w:w="953"/>
        <w:gridCol w:w="307"/>
        <w:gridCol w:w="307"/>
        <w:gridCol w:w="307"/>
        <w:gridCol w:w="307"/>
        <w:gridCol w:w="307"/>
        <w:gridCol w:w="307"/>
        <w:gridCol w:w="307"/>
        <w:gridCol w:w="307"/>
        <w:gridCol w:w="307"/>
        <w:gridCol w:w="376"/>
        <w:gridCol w:w="376"/>
        <w:gridCol w:w="376"/>
        <w:gridCol w:w="376"/>
        <w:gridCol w:w="376"/>
        <w:gridCol w:w="376"/>
        <w:gridCol w:w="376"/>
        <w:gridCol w:w="376"/>
        <w:gridCol w:w="376"/>
      </w:tblGrid>
      <w:tr w:rsidR="009270C0" w:rsidRPr="009270C0" w:rsidTr="009E15E0">
        <w:trPr>
          <w:trHeight w:val="236"/>
        </w:trPr>
        <w:tc>
          <w:tcPr>
            <w:tcW w:w="536" w:type="dxa"/>
            <w:vAlign w:val="center"/>
          </w:tcPr>
          <w:p w:rsidR="009270C0" w:rsidRPr="009E15E0" w:rsidRDefault="009270C0" w:rsidP="009E15E0">
            <w:pPr>
              <w:rPr>
                <w:rFonts w:ascii="Times New Roman" w:hAnsi="Times New Roman" w:cs="Times New Roman"/>
                <w:b/>
                <w:sz w:val="16"/>
                <w:szCs w:val="16"/>
              </w:rPr>
            </w:pPr>
            <w:bookmarkStart w:id="0" w:name="_GoBack"/>
            <w:bookmarkEnd w:id="0"/>
            <w:r w:rsidRPr="009E15E0">
              <w:rPr>
                <w:rFonts w:ascii="Times New Roman" w:hAnsi="Times New Roman" w:cs="Times New Roman"/>
                <w:b/>
                <w:sz w:val="16"/>
                <w:szCs w:val="16"/>
              </w:rPr>
              <w:t>Nº</w:t>
            </w:r>
          </w:p>
        </w:tc>
        <w:tc>
          <w:tcPr>
            <w:tcW w:w="6714" w:type="dxa"/>
            <w:vAlign w:val="center"/>
          </w:tcPr>
          <w:p w:rsidR="009270C0" w:rsidRPr="009E15E0" w:rsidRDefault="009270C0" w:rsidP="009E15E0">
            <w:pPr>
              <w:jc w:val="center"/>
              <w:rPr>
                <w:rFonts w:ascii="Times New Roman" w:hAnsi="Times New Roman" w:cs="Times New Roman"/>
                <w:b/>
                <w:sz w:val="16"/>
                <w:szCs w:val="16"/>
              </w:rPr>
            </w:pPr>
            <w:r w:rsidRPr="009E15E0">
              <w:rPr>
                <w:rFonts w:ascii="Times New Roman" w:hAnsi="Times New Roman" w:cs="Times New Roman"/>
                <w:b/>
                <w:sz w:val="16"/>
                <w:szCs w:val="16"/>
              </w:rPr>
              <w:t>ACTIVITY</w:t>
            </w:r>
          </w:p>
        </w:tc>
        <w:tc>
          <w:tcPr>
            <w:tcW w:w="953" w:type="dxa"/>
            <w:vAlign w:val="center"/>
          </w:tcPr>
          <w:p w:rsidR="009270C0" w:rsidRPr="009E15E0" w:rsidRDefault="009270C0" w:rsidP="009E15E0">
            <w:pPr>
              <w:jc w:val="center"/>
              <w:rPr>
                <w:rFonts w:ascii="Times New Roman" w:hAnsi="Times New Roman" w:cs="Times New Roman"/>
                <w:b/>
                <w:sz w:val="16"/>
                <w:szCs w:val="16"/>
              </w:rPr>
            </w:pPr>
            <w:r w:rsidRPr="009E15E0">
              <w:rPr>
                <w:rFonts w:ascii="Times New Roman" w:hAnsi="Times New Roman" w:cs="Times New Roman"/>
                <w:b/>
                <w:sz w:val="16"/>
                <w:szCs w:val="16"/>
              </w:rPr>
              <w:t>STE DAYS</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2</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3</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4</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5</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6</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7</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8</w:t>
            </w:r>
          </w:p>
        </w:tc>
        <w:tc>
          <w:tcPr>
            <w:tcW w:w="307"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9</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10</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11</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12</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13</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14</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15</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16</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17</w:t>
            </w:r>
          </w:p>
        </w:tc>
        <w:tc>
          <w:tcPr>
            <w:tcW w:w="376" w:type="dxa"/>
            <w:vAlign w:val="center"/>
          </w:tcPr>
          <w:p w:rsidR="009270C0" w:rsidRPr="009E15E0" w:rsidRDefault="009270C0" w:rsidP="009E15E0">
            <w:pPr>
              <w:rPr>
                <w:rFonts w:ascii="Times New Roman" w:hAnsi="Times New Roman" w:cs="Times New Roman"/>
                <w:b/>
                <w:sz w:val="16"/>
                <w:szCs w:val="16"/>
              </w:rPr>
            </w:pPr>
            <w:r w:rsidRPr="009E15E0">
              <w:rPr>
                <w:rFonts w:ascii="Times New Roman" w:hAnsi="Times New Roman" w:cs="Times New Roman"/>
                <w:b/>
                <w:sz w:val="16"/>
                <w:szCs w:val="16"/>
              </w:rPr>
              <w:t>18</w:t>
            </w:r>
          </w:p>
        </w:tc>
      </w:tr>
      <w:tr w:rsidR="009270C0" w:rsidRPr="009270C0" w:rsidTr="009E15E0">
        <w:trPr>
          <w:trHeight w:val="231"/>
        </w:trPr>
        <w:tc>
          <w:tcPr>
            <w:tcW w:w="536" w:type="dxa"/>
            <w:vAlign w:val="center"/>
          </w:tcPr>
          <w:p w:rsidR="009270C0" w:rsidRPr="0052237A" w:rsidRDefault="009270C0" w:rsidP="009E15E0">
            <w:pPr>
              <w:rPr>
                <w:rFonts w:ascii="Times New Roman" w:hAnsi="Times New Roman" w:cs="Times New Roman"/>
                <w:b/>
                <w:sz w:val="16"/>
                <w:szCs w:val="16"/>
              </w:rPr>
            </w:pPr>
            <w:r w:rsidRPr="0052237A">
              <w:rPr>
                <w:rFonts w:ascii="Times New Roman" w:hAnsi="Times New Roman" w:cs="Times New Roman"/>
                <w:b/>
                <w:sz w:val="16"/>
                <w:szCs w:val="16"/>
              </w:rPr>
              <w:t>1</w:t>
            </w:r>
          </w:p>
        </w:tc>
        <w:tc>
          <w:tcPr>
            <w:tcW w:w="6714" w:type="dxa"/>
            <w:vAlign w:val="center"/>
          </w:tcPr>
          <w:p w:rsidR="009270C0" w:rsidRPr="0052237A" w:rsidRDefault="009270C0" w:rsidP="009E15E0">
            <w:pPr>
              <w:rPr>
                <w:rFonts w:ascii="Times New Roman" w:hAnsi="Times New Roman" w:cs="Times New Roman"/>
                <w:b/>
                <w:sz w:val="16"/>
                <w:szCs w:val="16"/>
              </w:rPr>
            </w:pPr>
            <w:r w:rsidRPr="0052237A">
              <w:rPr>
                <w:rFonts w:ascii="Times New Roman" w:hAnsi="Times New Roman" w:cs="Times New Roman"/>
                <w:b/>
                <w:sz w:val="16"/>
                <w:szCs w:val="16"/>
              </w:rPr>
              <w:t>RTA Mobilisation</w:t>
            </w:r>
          </w:p>
        </w:tc>
        <w:tc>
          <w:tcPr>
            <w:tcW w:w="953" w:type="dxa"/>
            <w:vAlign w:val="center"/>
          </w:tcPr>
          <w:p w:rsidR="009270C0" w:rsidRPr="0052237A" w:rsidRDefault="009270C0" w:rsidP="009E15E0">
            <w:pPr>
              <w:jc w:val="cente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r>
      <w:tr w:rsidR="009270C0" w:rsidRPr="009270C0" w:rsidTr="009E15E0">
        <w:trPr>
          <w:trHeight w:val="231"/>
        </w:trPr>
        <w:tc>
          <w:tcPr>
            <w:tcW w:w="536" w:type="dxa"/>
            <w:vAlign w:val="center"/>
          </w:tcPr>
          <w:p w:rsidR="009270C0" w:rsidRPr="0052237A" w:rsidRDefault="009270C0" w:rsidP="009E15E0">
            <w:pPr>
              <w:rPr>
                <w:rFonts w:ascii="Times New Roman" w:hAnsi="Times New Roman" w:cs="Times New Roman"/>
                <w:b/>
                <w:sz w:val="16"/>
                <w:szCs w:val="16"/>
              </w:rPr>
            </w:pPr>
            <w:r w:rsidRPr="0052237A">
              <w:rPr>
                <w:rFonts w:ascii="Times New Roman" w:hAnsi="Times New Roman" w:cs="Times New Roman"/>
                <w:b/>
                <w:sz w:val="16"/>
                <w:szCs w:val="16"/>
              </w:rPr>
              <w:t>2</w:t>
            </w:r>
          </w:p>
        </w:tc>
        <w:tc>
          <w:tcPr>
            <w:tcW w:w="6714" w:type="dxa"/>
            <w:vAlign w:val="center"/>
          </w:tcPr>
          <w:p w:rsidR="009270C0" w:rsidRPr="0052237A" w:rsidRDefault="009270C0" w:rsidP="009E15E0">
            <w:pPr>
              <w:rPr>
                <w:rFonts w:ascii="Times New Roman" w:hAnsi="Times New Roman" w:cs="Times New Roman"/>
                <w:b/>
                <w:sz w:val="16"/>
                <w:szCs w:val="16"/>
              </w:rPr>
            </w:pPr>
            <w:r w:rsidRPr="0052237A">
              <w:rPr>
                <w:rFonts w:ascii="Times New Roman" w:hAnsi="Times New Roman" w:cs="Times New Roman"/>
                <w:b/>
                <w:sz w:val="16"/>
                <w:szCs w:val="16"/>
              </w:rPr>
              <w:t>Kick-off event</w:t>
            </w:r>
          </w:p>
        </w:tc>
        <w:tc>
          <w:tcPr>
            <w:tcW w:w="953" w:type="dxa"/>
            <w:vAlign w:val="center"/>
          </w:tcPr>
          <w:p w:rsidR="009270C0" w:rsidRPr="0052237A" w:rsidRDefault="009E15E0" w:rsidP="009E15E0">
            <w:pPr>
              <w:jc w:val="center"/>
              <w:rPr>
                <w:rFonts w:ascii="Times New Roman" w:hAnsi="Times New Roman" w:cs="Times New Roman"/>
                <w:b/>
                <w:sz w:val="16"/>
                <w:szCs w:val="16"/>
              </w:rPr>
            </w:pPr>
            <w:r>
              <w:rPr>
                <w:rFonts w:ascii="Times New Roman" w:hAnsi="Times New Roman" w:cs="Times New Roman"/>
                <w:b/>
                <w:sz w:val="16"/>
                <w:szCs w:val="16"/>
              </w:rPr>
              <w:t>3</w:t>
            </w: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07"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c>
          <w:tcPr>
            <w:tcW w:w="376" w:type="dxa"/>
            <w:vAlign w:val="center"/>
          </w:tcPr>
          <w:p w:rsidR="009270C0" w:rsidRPr="0052237A" w:rsidRDefault="009270C0" w:rsidP="009E15E0">
            <w:pPr>
              <w:rPr>
                <w:rFonts w:ascii="Times New Roman" w:hAnsi="Times New Roman" w:cs="Times New Roman"/>
                <w:b/>
                <w:sz w:val="16"/>
                <w:szCs w:val="16"/>
              </w:rPr>
            </w:pPr>
          </w:p>
        </w:tc>
      </w:tr>
      <w:tr w:rsidR="009270C0" w:rsidRPr="009270C0" w:rsidTr="0005233B">
        <w:trPr>
          <w:trHeight w:val="390"/>
        </w:trPr>
        <w:tc>
          <w:tcPr>
            <w:tcW w:w="536" w:type="dxa"/>
            <w:shd w:val="clear" w:color="auto" w:fill="D9D9D9" w:themeFill="background1" w:themeFillShade="D9"/>
            <w:vAlign w:val="center"/>
          </w:tcPr>
          <w:p w:rsidR="009270C0" w:rsidRPr="0052237A" w:rsidRDefault="009270C0" w:rsidP="009E15E0">
            <w:pPr>
              <w:rPr>
                <w:rFonts w:ascii="Times New Roman" w:hAnsi="Times New Roman" w:cs="Times New Roman"/>
                <w:b/>
                <w:sz w:val="16"/>
                <w:szCs w:val="16"/>
              </w:rPr>
            </w:pPr>
            <w:r w:rsidRPr="0052237A">
              <w:rPr>
                <w:rFonts w:ascii="Times New Roman" w:hAnsi="Times New Roman" w:cs="Times New Roman"/>
                <w:b/>
                <w:sz w:val="16"/>
                <w:szCs w:val="16"/>
              </w:rPr>
              <w:t>3.1</w:t>
            </w:r>
          </w:p>
        </w:tc>
        <w:tc>
          <w:tcPr>
            <w:tcW w:w="13814" w:type="dxa"/>
            <w:gridSpan w:val="20"/>
            <w:shd w:val="clear" w:color="auto" w:fill="D9D9D9" w:themeFill="background1" w:themeFillShade="D9"/>
            <w:vAlign w:val="center"/>
          </w:tcPr>
          <w:p w:rsidR="00E2549A" w:rsidRPr="00E2549A" w:rsidRDefault="009270C0" w:rsidP="00E2549A">
            <w:pPr>
              <w:autoSpaceDE w:val="0"/>
              <w:autoSpaceDN w:val="0"/>
              <w:spacing w:line="288" w:lineRule="auto"/>
              <w:jc w:val="both"/>
              <w:rPr>
                <w:rFonts w:ascii="Times New Roman" w:hAnsi="Times New Roman" w:cs="Times New Roman"/>
                <w:b/>
                <w:bCs/>
                <w:sz w:val="16"/>
                <w:szCs w:val="16"/>
              </w:rPr>
            </w:pPr>
            <w:r w:rsidRPr="0052237A">
              <w:rPr>
                <w:rFonts w:ascii="Times New Roman" w:hAnsi="Times New Roman" w:cs="Times New Roman"/>
                <w:b/>
                <w:sz w:val="16"/>
                <w:szCs w:val="16"/>
              </w:rPr>
              <w:t xml:space="preserve">Activities linked to Results 1: </w:t>
            </w:r>
            <w:r w:rsidR="00E2549A" w:rsidRPr="008129CB">
              <w:rPr>
                <w:rFonts w:ascii="Times New Roman" w:hAnsi="Times New Roman" w:cs="Times New Roman"/>
                <w:b/>
                <w:bCs/>
                <w:sz w:val="20"/>
                <w:szCs w:val="20"/>
              </w:rPr>
              <w:t xml:space="preserve"> </w:t>
            </w:r>
            <w:r w:rsidR="00E2549A" w:rsidRPr="00E2549A">
              <w:rPr>
                <w:rFonts w:ascii="Times New Roman" w:hAnsi="Times New Roman" w:cs="Times New Roman"/>
                <w:b/>
                <w:bCs/>
                <w:sz w:val="16"/>
                <w:szCs w:val="16"/>
              </w:rPr>
              <w:t xml:space="preserve">Revision of the Georgian Legal Framework of equal opportunities legislation and related to employment in line with the EU </w:t>
            </w:r>
            <w:proofErr w:type="spellStart"/>
            <w:r w:rsidR="00E2549A" w:rsidRPr="00E2549A">
              <w:rPr>
                <w:rFonts w:ascii="Times New Roman" w:hAnsi="Times New Roman" w:cs="Times New Roman"/>
                <w:b/>
                <w:bCs/>
                <w:i/>
                <w:iCs/>
                <w:sz w:val="16"/>
                <w:szCs w:val="16"/>
              </w:rPr>
              <w:t>acquis</w:t>
            </w:r>
            <w:proofErr w:type="spellEnd"/>
            <w:r w:rsidR="00E2549A" w:rsidRPr="00E2549A">
              <w:rPr>
                <w:rFonts w:ascii="Times New Roman" w:hAnsi="Times New Roman" w:cs="Times New Roman"/>
                <w:b/>
                <w:bCs/>
                <w:i/>
                <w:iCs/>
                <w:sz w:val="16"/>
                <w:szCs w:val="16"/>
              </w:rPr>
              <w:t xml:space="preserve"> </w:t>
            </w:r>
            <w:r w:rsidR="00E2549A" w:rsidRPr="00E2549A">
              <w:rPr>
                <w:rFonts w:ascii="Times New Roman" w:hAnsi="Times New Roman" w:cs="Times New Roman"/>
                <w:b/>
                <w:bCs/>
                <w:sz w:val="16"/>
                <w:szCs w:val="16"/>
              </w:rPr>
              <w:t xml:space="preserve">and in accordance with the provisions of Annex XXX of the Association Agreement </w:t>
            </w:r>
          </w:p>
          <w:p w:rsidR="009270C0" w:rsidRPr="0052237A" w:rsidRDefault="009270C0" w:rsidP="00E2549A">
            <w:pPr>
              <w:rPr>
                <w:rFonts w:ascii="Times New Roman" w:hAnsi="Times New Roman" w:cs="Times New Roman"/>
                <w:b/>
                <w:sz w:val="16"/>
                <w:szCs w:val="16"/>
              </w:rPr>
            </w:pPr>
          </w:p>
        </w:tc>
      </w:tr>
      <w:tr w:rsidR="009270C0" w:rsidRPr="009270C0" w:rsidTr="0005233B">
        <w:trPr>
          <w:trHeight w:val="480"/>
        </w:trPr>
        <w:tc>
          <w:tcPr>
            <w:tcW w:w="536" w:type="dxa"/>
            <w:vAlign w:val="center"/>
          </w:tcPr>
          <w:p w:rsidR="009270C0" w:rsidRPr="009270C0" w:rsidRDefault="009270C0" w:rsidP="009E15E0">
            <w:pPr>
              <w:rPr>
                <w:rFonts w:ascii="Times New Roman" w:hAnsi="Times New Roman" w:cs="Times New Roman"/>
                <w:sz w:val="16"/>
                <w:szCs w:val="16"/>
              </w:rPr>
            </w:pPr>
            <w:r>
              <w:rPr>
                <w:rFonts w:ascii="Times New Roman" w:hAnsi="Times New Roman" w:cs="Times New Roman"/>
                <w:sz w:val="16"/>
                <w:szCs w:val="16"/>
              </w:rPr>
              <w:t>3.1.1</w:t>
            </w:r>
          </w:p>
        </w:tc>
        <w:tc>
          <w:tcPr>
            <w:tcW w:w="6714" w:type="dxa"/>
            <w:vAlign w:val="center"/>
          </w:tcPr>
          <w:p w:rsidR="009270C0" w:rsidRPr="00E2549A" w:rsidRDefault="00E2549A" w:rsidP="005A3A25">
            <w:pPr>
              <w:rPr>
                <w:rFonts w:ascii="Times New Roman" w:hAnsi="Times New Roman" w:cs="Times New Roman"/>
                <w:sz w:val="16"/>
                <w:szCs w:val="16"/>
              </w:rPr>
            </w:pPr>
            <w:r w:rsidRPr="0005233B">
              <w:rPr>
                <w:rFonts w:ascii="Times New Roman" w:hAnsi="Times New Roman" w:cs="Times New Roman"/>
                <w:bCs/>
                <w:sz w:val="16"/>
                <w:szCs w:val="16"/>
              </w:rPr>
              <w:t xml:space="preserve">Review of Georgian Equal Opportunities legislation related to employment and measure of concordance with EU Equal Opportunities legislation identified in Annex XXX of the Association Agreement </w:t>
            </w:r>
          </w:p>
        </w:tc>
        <w:tc>
          <w:tcPr>
            <w:tcW w:w="953" w:type="dxa"/>
            <w:vAlign w:val="center"/>
          </w:tcPr>
          <w:p w:rsidR="009270C0" w:rsidRPr="00E856D4" w:rsidRDefault="009E15E0" w:rsidP="009E15E0">
            <w:pPr>
              <w:jc w:val="center"/>
              <w:rPr>
                <w:rFonts w:ascii="Times New Roman" w:hAnsi="Times New Roman" w:cs="Times New Roman"/>
                <w:b/>
                <w:sz w:val="16"/>
                <w:szCs w:val="16"/>
              </w:rPr>
            </w:pPr>
            <w:r w:rsidRPr="00E856D4">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05233B">
        <w:trPr>
          <w:trHeight w:val="543"/>
        </w:trPr>
        <w:tc>
          <w:tcPr>
            <w:tcW w:w="536" w:type="dxa"/>
            <w:vAlign w:val="center"/>
          </w:tcPr>
          <w:p w:rsidR="009270C0" w:rsidRPr="009270C0" w:rsidRDefault="009270C0" w:rsidP="009E15E0">
            <w:pPr>
              <w:rPr>
                <w:rFonts w:ascii="Times New Roman" w:hAnsi="Times New Roman" w:cs="Times New Roman"/>
                <w:sz w:val="16"/>
                <w:szCs w:val="16"/>
              </w:rPr>
            </w:pPr>
            <w:r>
              <w:rPr>
                <w:rFonts w:ascii="Times New Roman" w:hAnsi="Times New Roman" w:cs="Times New Roman"/>
                <w:sz w:val="16"/>
                <w:szCs w:val="16"/>
              </w:rPr>
              <w:t>3.1.2</w:t>
            </w:r>
          </w:p>
        </w:tc>
        <w:tc>
          <w:tcPr>
            <w:tcW w:w="6714" w:type="dxa"/>
            <w:vAlign w:val="center"/>
          </w:tcPr>
          <w:p w:rsidR="009270C0" w:rsidRPr="00E2549A" w:rsidRDefault="00E2549A" w:rsidP="005A3A25">
            <w:pPr>
              <w:rPr>
                <w:rFonts w:ascii="Times New Roman" w:hAnsi="Times New Roman" w:cs="Times New Roman"/>
                <w:sz w:val="16"/>
                <w:szCs w:val="16"/>
              </w:rPr>
            </w:pPr>
            <w:r w:rsidRPr="00E2549A">
              <w:rPr>
                <w:rFonts w:ascii="Times New Roman" w:hAnsi="Times New Roman" w:cs="Times New Roman"/>
                <w:bCs/>
                <w:sz w:val="16"/>
                <w:szCs w:val="16"/>
              </w:rPr>
              <w:t xml:space="preserve">Drafting a Concordance Report and recommendations for harmonisation of the Georgian legislation related to employment with the EU Equal Opportunities Directives identified in Annex XXX of the Association Agreement </w:t>
            </w:r>
          </w:p>
        </w:tc>
        <w:tc>
          <w:tcPr>
            <w:tcW w:w="953" w:type="dxa"/>
            <w:vAlign w:val="center"/>
          </w:tcPr>
          <w:p w:rsidR="009270C0" w:rsidRPr="00E856D4" w:rsidRDefault="009E15E0" w:rsidP="009E15E0">
            <w:pPr>
              <w:jc w:val="center"/>
              <w:rPr>
                <w:rFonts w:ascii="Times New Roman" w:hAnsi="Times New Roman" w:cs="Times New Roman"/>
                <w:b/>
                <w:sz w:val="16"/>
                <w:szCs w:val="16"/>
              </w:rPr>
            </w:pPr>
            <w:r w:rsidRPr="00E856D4">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05233B">
        <w:trPr>
          <w:trHeight w:val="417"/>
        </w:trPr>
        <w:tc>
          <w:tcPr>
            <w:tcW w:w="536" w:type="dxa"/>
            <w:vAlign w:val="center"/>
          </w:tcPr>
          <w:p w:rsidR="009270C0" w:rsidRPr="009270C0" w:rsidRDefault="009270C0" w:rsidP="009E15E0">
            <w:pPr>
              <w:rPr>
                <w:rFonts w:ascii="Times New Roman" w:hAnsi="Times New Roman" w:cs="Times New Roman"/>
                <w:sz w:val="16"/>
                <w:szCs w:val="16"/>
              </w:rPr>
            </w:pPr>
            <w:r>
              <w:rPr>
                <w:rFonts w:ascii="Times New Roman" w:hAnsi="Times New Roman" w:cs="Times New Roman"/>
                <w:sz w:val="16"/>
                <w:szCs w:val="16"/>
              </w:rPr>
              <w:t>3.1.3</w:t>
            </w:r>
          </w:p>
        </w:tc>
        <w:tc>
          <w:tcPr>
            <w:tcW w:w="6714" w:type="dxa"/>
            <w:vAlign w:val="center"/>
          </w:tcPr>
          <w:p w:rsidR="009270C0" w:rsidRPr="00E2549A" w:rsidRDefault="00E2549A" w:rsidP="005A3A25">
            <w:pPr>
              <w:rPr>
                <w:rFonts w:ascii="Times New Roman" w:hAnsi="Times New Roman" w:cs="Times New Roman"/>
                <w:sz w:val="16"/>
                <w:szCs w:val="16"/>
              </w:rPr>
            </w:pPr>
            <w:r w:rsidRPr="00E2549A">
              <w:rPr>
                <w:rFonts w:ascii="Times New Roman" w:hAnsi="Times New Roman" w:cs="Times New Roman"/>
                <w:bCs/>
                <w:sz w:val="16"/>
                <w:szCs w:val="16"/>
              </w:rPr>
              <w:t>Support to legal drafting with regard to the Equal Opportunities legislation related to the employment service identified in the relevant Annex XXX of the Association Agreement</w:t>
            </w:r>
          </w:p>
        </w:tc>
        <w:tc>
          <w:tcPr>
            <w:tcW w:w="953" w:type="dxa"/>
            <w:vAlign w:val="center"/>
          </w:tcPr>
          <w:p w:rsidR="009270C0" w:rsidRPr="00E856D4" w:rsidRDefault="00E856D4" w:rsidP="009E15E0">
            <w:pPr>
              <w:jc w:val="center"/>
              <w:rPr>
                <w:rFonts w:ascii="Times New Roman" w:hAnsi="Times New Roman" w:cs="Times New Roman"/>
                <w:b/>
                <w:sz w:val="16"/>
                <w:szCs w:val="16"/>
              </w:rPr>
            </w:pPr>
            <w:r w:rsidRPr="00E856D4">
              <w:rPr>
                <w:rFonts w:ascii="Times New Roman" w:hAnsi="Times New Roman" w:cs="Times New Roman"/>
                <w:b/>
                <w:sz w:val="16"/>
                <w:szCs w:val="16"/>
              </w:rPr>
              <w:t>5</w:t>
            </w:r>
            <w:r w:rsidR="009E15E0" w:rsidRPr="00E856D4">
              <w:rPr>
                <w:rFonts w:ascii="Times New Roman" w:hAnsi="Times New Roman" w:cs="Times New Roman"/>
                <w:b/>
                <w:sz w:val="16"/>
                <w:szCs w:val="16"/>
              </w:rPr>
              <w:t>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E856D4">
        <w:trPr>
          <w:trHeight w:val="231"/>
        </w:trPr>
        <w:tc>
          <w:tcPr>
            <w:tcW w:w="536" w:type="dxa"/>
            <w:vAlign w:val="center"/>
          </w:tcPr>
          <w:p w:rsidR="009270C0" w:rsidRPr="009270C0" w:rsidRDefault="009270C0" w:rsidP="009E15E0">
            <w:pPr>
              <w:rPr>
                <w:rFonts w:ascii="Times New Roman" w:hAnsi="Times New Roman" w:cs="Times New Roman"/>
                <w:sz w:val="16"/>
                <w:szCs w:val="16"/>
              </w:rPr>
            </w:pPr>
            <w:r>
              <w:rPr>
                <w:rFonts w:ascii="Times New Roman" w:hAnsi="Times New Roman" w:cs="Times New Roman"/>
                <w:sz w:val="16"/>
                <w:szCs w:val="16"/>
              </w:rPr>
              <w:t>3.1.4</w:t>
            </w:r>
          </w:p>
        </w:tc>
        <w:tc>
          <w:tcPr>
            <w:tcW w:w="6714" w:type="dxa"/>
            <w:vAlign w:val="center"/>
          </w:tcPr>
          <w:p w:rsidR="009270C0" w:rsidRPr="00E2549A" w:rsidRDefault="00E2549A" w:rsidP="005A3A25">
            <w:pPr>
              <w:spacing w:line="288" w:lineRule="auto"/>
              <w:rPr>
                <w:rFonts w:ascii="Times New Roman" w:hAnsi="Times New Roman" w:cs="Times New Roman"/>
                <w:sz w:val="16"/>
                <w:szCs w:val="16"/>
              </w:rPr>
            </w:pPr>
            <w:r w:rsidRPr="00E2549A">
              <w:rPr>
                <w:rFonts w:ascii="Times New Roman" w:hAnsi="Times New Roman" w:cs="Times New Roman"/>
                <w:bCs/>
                <w:sz w:val="16"/>
                <w:szCs w:val="16"/>
              </w:rPr>
              <w:t xml:space="preserve">Gap analysis of the equal treatment and non-discrimination sections of the regulations for which the ESS has competence </w:t>
            </w:r>
          </w:p>
        </w:tc>
        <w:tc>
          <w:tcPr>
            <w:tcW w:w="953" w:type="dxa"/>
            <w:vAlign w:val="center"/>
          </w:tcPr>
          <w:p w:rsidR="009270C0" w:rsidRPr="00E856D4" w:rsidRDefault="00E856D4" w:rsidP="009E15E0">
            <w:pPr>
              <w:jc w:val="center"/>
              <w:rPr>
                <w:rFonts w:ascii="Times New Roman" w:hAnsi="Times New Roman" w:cs="Times New Roman"/>
                <w:b/>
                <w:sz w:val="16"/>
                <w:szCs w:val="16"/>
              </w:rPr>
            </w:pPr>
            <w:r w:rsidRPr="00E856D4">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FFFFFF" w:themeFill="background1"/>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E856D4">
        <w:trPr>
          <w:trHeight w:val="231"/>
        </w:trPr>
        <w:tc>
          <w:tcPr>
            <w:tcW w:w="536" w:type="dxa"/>
            <w:vAlign w:val="center"/>
          </w:tcPr>
          <w:p w:rsidR="009270C0" w:rsidRPr="009270C0" w:rsidRDefault="009270C0" w:rsidP="009E15E0">
            <w:pPr>
              <w:rPr>
                <w:rFonts w:ascii="Times New Roman" w:hAnsi="Times New Roman" w:cs="Times New Roman"/>
                <w:sz w:val="16"/>
                <w:szCs w:val="16"/>
              </w:rPr>
            </w:pPr>
            <w:r>
              <w:rPr>
                <w:rFonts w:ascii="Times New Roman" w:hAnsi="Times New Roman" w:cs="Times New Roman"/>
                <w:sz w:val="16"/>
                <w:szCs w:val="16"/>
              </w:rPr>
              <w:t>3.1.5</w:t>
            </w:r>
          </w:p>
        </w:tc>
        <w:tc>
          <w:tcPr>
            <w:tcW w:w="6714" w:type="dxa"/>
            <w:vAlign w:val="center"/>
          </w:tcPr>
          <w:p w:rsidR="009270C0" w:rsidRPr="00E2549A" w:rsidRDefault="009270C0" w:rsidP="005A3A25">
            <w:pPr>
              <w:spacing w:line="288" w:lineRule="auto"/>
              <w:rPr>
                <w:rFonts w:ascii="Times New Roman" w:hAnsi="Times New Roman" w:cs="Times New Roman"/>
                <w:sz w:val="16"/>
                <w:szCs w:val="16"/>
              </w:rPr>
            </w:pPr>
            <w:r w:rsidRPr="00E2549A">
              <w:rPr>
                <w:rFonts w:ascii="Times New Roman" w:hAnsi="Times New Roman" w:cs="Times New Roman"/>
                <w:sz w:val="16"/>
                <w:szCs w:val="16"/>
              </w:rPr>
              <w:t>Support to regulatory drafting with regard to Equal Opportunities legislation  identified in Annex XXX of the AA</w:t>
            </w:r>
            <w:r w:rsidR="00E2549A" w:rsidRPr="00E2549A">
              <w:rPr>
                <w:rFonts w:ascii="Times New Roman" w:hAnsi="Times New Roman" w:cs="Times New Roman"/>
                <w:bCs/>
                <w:sz w:val="16"/>
                <w:szCs w:val="16"/>
              </w:rPr>
              <w:t xml:space="preserve"> Regulatory drafting support to the ESS in order to ensure compliance of the regulations for which it has competence with the revised Georgian Equal Opportunities legislation harmonised with EU Equal Opportunities legislation </w:t>
            </w:r>
          </w:p>
        </w:tc>
        <w:tc>
          <w:tcPr>
            <w:tcW w:w="953" w:type="dxa"/>
            <w:vAlign w:val="center"/>
          </w:tcPr>
          <w:p w:rsidR="009270C0" w:rsidRPr="00E856D4" w:rsidRDefault="00E856D4" w:rsidP="009E15E0">
            <w:pPr>
              <w:jc w:val="center"/>
              <w:rPr>
                <w:rFonts w:ascii="Times New Roman" w:hAnsi="Times New Roman" w:cs="Times New Roman"/>
                <w:b/>
                <w:sz w:val="16"/>
                <w:szCs w:val="16"/>
              </w:rPr>
            </w:pPr>
            <w:r w:rsidRPr="00E856D4">
              <w:rPr>
                <w:rFonts w:ascii="Times New Roman" w:hAnsi="Times New Roman" w:cs="Times New Roman"/>
                <w:b/>
                <w:sz w:val="16"/>
                <w:szCs w:val="16"/>
              </w:rPr>
              <w:t>20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52237A" w:rsidRPr="009270C0" w:rsidTr="009E15E0">
        <w:trPr>
          <w:trHeight w:val="231"/>
        </w:trPr>
        <w:tc>
          <w:tcPr>
            <w:tcW w:w="536" w:type="dxa"/>
            <w:shd w:val="clear" w:color="auto" w:fill="D9D9D9" w:themeFill="background1" w:themeFillShade="D9"/>
            <w:vAlign w:val="center"/>
          </w:tcPr>
          <w:p w:rsidR="0052237A" w:rsidRPr="0052237A" w:rsidRDefault="0052237A" w:rsidP="009E15E0">
            <w:pPr>
              <w:rPr>
                <w:rFonts w:ascii="Times New Roman" w:hAnsi="Times New Roman" w:cs="Times New Roman"/>
                <w:b/>
                <w:sz w:val="16"/>
                <w:szCs w:val="16"/>
              </w:rPr>
            </w:pPr>
            <w:r w:rsidRPr="0052237A">
              <w:rPr>
                <w:rFonts w:ascii="Times New Roman" w:hAnsi="Times New Roman" w:cs="Times New Roman"/>
                <w:b/>
                <w:sz w:val="16"/>
                <w:szCs w:val="16"/>
              </w:rPr>
              <w:t>3.2</w:t>
            </w:r>
          </w:p>
        </w:tc>
        <w:tc>
          <w:tcPr>
            <w:tcW w:w="13814" w:type="dxa"/>
            <w:gridSpan w:val="20"/>
            <w:shd w:val="clear" w:color="auto" w:fill="D9D9D9" w:themeFill="background1" w:themeFillShade="D9"/>
            <w:vAlign w:val="center"/>
          </w:tcPr>
          <w:p w:rsidR="0052237A" w:rsidRPr="0052237A" w:rsidRDefault="0052237A" w:rsidP="009E15E0">
            <w:pPr>
              <w:rPr>
                <w:rFonts w:ascii="Times New Roman" w:hAnsi="Times New Roman" w:cs="Times New Roman"/>
                <w:b/>
                <w:sz w:val="16"/>
                <w:szCs w:val="16"/>
              </w:rPr>
            </w:pPr>
            <w:r w:rsidRPr="0052237A">
              <w:rPr>
                <w:rFonts w:ascii="Times New Roman" w:hAnsi="Times New Roman" w:cs="Times New Roman"/>
                <w:b/>
                <w:sz w:val="16"/>
                <w:szCs w:val="16"/>
              </w:rPr>
              <w:t xml:space="preserve">Activities linked to Result 2: </w:t>
            </w:r>
            <w:r w:rsidR="00E2549A" w:rsidRPr="00E2549A">
              <w:rPr>
                <w:rFonts w:ascii="Times New Roman" w:hAnsi="Times New Roman" w:cs="Times New Roman"/>
                <w:b/>
                <w:iCs/>
                <w:sz w:val="16"/>
                <w:szCs w:val="16"/>
              </w:rPr>
              <w:t>The structure and functions of the ESS have been revised to reflect it expanded role in the labour market management processes, the range and quality of services provided to job-seekers have been piloted and enhanced, the internal management and administrative processes have been clearly codified</w:t>
            </w: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3.2.1</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Functional Review of the SSA/ESS</w:t>
            </w:r>
          </w:p>
        </w:tc>
        <w:tc>
          <w:tcPr>
            <w:tcW w:w="953" w:type="dxa"/>
            <w:vAlign w:val="center"/>
          </w:tcPr>
          <w:p w:rsidR="009270C0" w:rsidRPr="00E856D4" w:rsidRDefault="00E856D4" w:rsidP="009E15E0">
            <w:pPr>
              <w:jc w:val="center"/>
              <w:rPr>
                <w:rFonts w:ascii="Times New Roman" w:hAnsi="Times New Roman" w:cs="Times New Roman"/>
                <w:b/>
                <w:sz w:val="16"/>
                <w:szCs w:val="16"/>
              </w:rPr>
            </w:pPr>
            <w:r w:rsidRPr="00E856D4">
              <w:rPr>
                <w:rFonts w:ascii="Times New Roman" w:hAnsi="Times New Roman" w:cs="Times New Roman"/>
                <w:b/>
                <w:sz w:val="16"/>
                <w:szCs w:val="16"/>
              </w:rPr>
              <w:t>15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3.2.2</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Support to drafting an Institutional Reform Plan for the SSA/ESS</w:t>
            </w:r>
          </w:p>
        </w:tc>
        <w:tc>
          <w:tcPr>
            <w:tcW w:w="953" w:type="dxa"/>
            <w:vAlign w:val="center"/>
          </w:tcPr>
          <w:p w:rsidR="009270C0" w:rsidRPr="00E856D4" w:rsidRDefault="00E856D4" w:rsidP="009E15E0">
            <w:pPr>
              <w:jc w:val="center"/>
              <w:rPr>
                <w:rFonts w:ascii="Times New Roman" w:hAnsi="Times New Roman" w:cs="Times New Roman"/>
                <w:b/>
                <w:sz w:val="16"/>
                <w:szCs w:val="16"/>
              </w:rPr>
            </w:pPr>
            <w:r w:rsidRPr="00E856D4">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3.2.3</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Support to the implementation of institutional reforms within the SSA/ESS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55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3.2.4</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Review and revision (if required) of the current procedures for registration of job-seekers and job opportunities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3.2.5</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Introduction of new services within the ESS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30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3.2.6</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Support to the further development of job-seeker counselling services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3.2.7</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Development of a Procedures Manual</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3.2.8</w:t>
            </w:r>
          </w:p>
        </w:tc>
        <w:tc>
          <w:tcPr>
            <w:tcW w:w="6714" w:type="dxa"/>
            <w:vAlign w:val="center"/>
          </w:tcPr>
          <w:p w:rsidR="009270C0" w:rsidRPr="009270C0" w:rsidRDefault="00E2549A" w:rsidP="009E15E0">
            <w:pPr>
              <w:rPr>
                <w:rFonts w:ascii="Times New Roman" w:hAnsi="Times New Roman" w:cs="Times New Roman"/>
                <w:sz w:val="16"/>
                <w:szCs w:val="16"/>
              </w:rPr>
            </w:pPr>
            <w:r>
              <w:rPr>
                <w:rFonts w:ascii="Times New Roman" w:hAnsi="Times New Roman" w:cs="Times New Roman"/>
                <w:sz w:val="16"/>
                <w:szCs w:val="16"/>
              </w:rPr>
              <w:t xml:space="preserve">Development of a </w:t>
            </w:r>
            <w:r w:rsidR="0052237A">
              <w:rPr>
                <w:rFonts w:ascii="Times New Roman" w:hAnsi="Times New Roman" w:cs="Times New Roman"/>
                <w:sz w:val="16"/>
                <w:szCs w:val="16"/>
              </w:rPr>
              <w:t>Quality Assurance Plan</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3.2.9</w:t>
            </w:r>
          </w:p>
        </w:tc>
        <w:tc>
          <w:tcPr>
            <w:tcW w:w="6714" w:type="dxa"/>
            <w:vAlign w:val="center"/>
          </w:tcPr>
          <w:p w:rsidR="009270C0" w:rsidRPr="009270C0" w:rsidRDefault="0052237A" w:rsidP="00E2549A">
            <w:pPr>
              <w:rPr>
                <w:rFonts w:ascii="Times New Roman" w:hAnsi="Times New Roman" w:cs="Times New Roman"/>
                <w:sz w:val="16"/>
                <w:szCs w:val="16"/>
              </w:rPr>
            </w:pPr>
            <w:r>
              <w:rPr>
                <w:rFonts w:ascii="Times New Roman" w:hAnsi="Times New Roman" w:cs="Times New Roman"/>
                <w:sz w:val="16"/>
                <w:szCs w:val="16"/>
              </w:rPr>
              <w:t xml:space="preserve">Study </w:t>
            </w:r>
            <w:r w:rsidR="00E2549A">
              <w:rPr>
                <w:rFonts w:ascii="Times New Roman" w:hAnsi="Times New Roman" w:cs="Times New Roman"/>
                <w:sz w:val="16"/>
                <w:szCs w:val="16"/>
              </w:rPr>
              <w:t>Visit to MS to examine the range of services provided to job-seekers and employers through employment offices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52237A" w:rsidRPr="009270C0" w:rsidTr="009E15E0">
        <w:trPr>
          <w:trHeight w:val="231"/>
        </w:trPr>
        <w:tc>
          <w:tcPr>
            <w:tcW w:w="536" w:type="dxa"/>
            <w:shd w:val="clear" w:color="auto" w:fill="D9D9D9" w:themeFill="background1" w:themeFillShade="D9"/>
            <w:vAlign w:val="center"/>
          </w:tcPr>
          <w:p w:rsidR="0052237A" w:rsidRPr="0052237A" w:rsidRDefault="0052237A" w:rsidP="009E15E0">
            <w:pPr>
              <w:rPr>
                <w:rFonts w:ascii="Times New Roman" w:hAnsi="Times New Roman" w:cs="Times New Roman"/>
                <w:b/>
                <w:sz w:val="16"/>
                <w:szCs w:val="16"/>
              </w:rPr>
            </w:pPr>
            <w:r w:rsidRPr="0052237A">
              <w:rPr>
                <w:rFonts w:ascii="Times New Roman" w:hAnsi="Times New Roman" w:cs="Times New Roman"/>
                <w:b/>
                <w:sz w:val="16"/>
                <w:szCs w:val="16"/>
              </w:rPr>
              <w:t>3.3</w:t>
            </w:r>
          </w:p>
        </w:tc>
        <w:tc>
          <w:tcPr>
            <w:tcW w:w="13814" w:type="dxa"/>
            <w:gridSpan w:val="20"/>
            <w:shd w:val="clear" w:color="auto" w:fill="D9D9D9" w:themeFill="background1" w:themeFillShade="D9"/>
            <w:vAlign w:val="center"/>
          </w:tcPr>
          <w:p w:rsidR="0052237A" w:rsidRPr="0052237A" w:rsidRDefault="0052237A" w:rsidP="009E15E0">
            <w:pPr>
              <w:rPr>
                <w:rFonts w:ascii="Times New Roman" w:hAnsi="Times New Roman" w:cs="Times New Roman"/>
                <w:b/>
                <w:sz w:val="16"/>
                <w:szCs w:val="16"/>
              </w:rPr>
            </w:pPr>
            <w:r>
              <w:rPr>
                <w:rFonts w:ascii="Times New Roman" w:hAnsi="Times New Roman" w:cs="Times New Roman"/>
                <w:b/>
                <w:sz w:val="16"/>
                <w:szCs w:val="16"/>
              </w:rPr>
              <w:t xml:space="preserve">Activities linked to Result 3: </w:t>
            </w:r>
            <w:r w:rsidR="00E2549A" w:rsidRPr="001E215C">
              <w:rPr>
                <w:rFonts w:ascii="Times New Roman" w:hAnsi="Times New Roman" w:cs="Times New Roman"/>
                <w:b/>
                <w:iCs/>
                <w:sz w:val="20"/>
                <w:szCs w:val="20"/>
              </w:rPr>
              <w:t xml:space="preserve"> </w:t>
            </w:r>
            <w:r w:rsidR="00E2549A" w:rsidRPr="00E2549A">
              <w:rPr>
                <w:rFonts w:ascii="Times New Roman" w:hAnsi="Times New Roman" w:cs="Times New Roman"/>
                <w:b/>
                <w:iCs/>
                <w:sz w:val="16"/>
                <w:szCs w:val="16"/>
              </w:rPr>
              <w:t>A comprehensive Labour Market Information Management System (</w:t>
            </w:r>
            <w:proofErr w:type="spellStart"/>
            <w:r w:rsidR="00E2549A" w:rsidRPr="00E2549A">
              <w:rPr>
                <w:rFonts w:ascii="Times New Roman" w:hAnsi="Times New Roman" w:cs="Times New Roman"/>
                <w:b/>
                <w:iCs/>
                <w:sz w:val="16"/>
                <w:szCs w:val="16"/>
              </w:rPr>
              <w:t>WorkNet</w:t>
            </w:r>
            <w:proofErr w:type="spellEnd"/>
            <w:r w:rsidR="00E2549A" w:rsidRPr="00E2549A">
              <w:rPr>
                <w:rFonts w:ascii="Times New Roman" w:hAnsi="Times New Roman" w:cs="Times New Roman"/>
                <w:b/>
                <w:iCs/>
                <w:sz w:val="16"/>
                <w:szCs w:val="16"/>
              </w:rPr>
              <w:t xml:space="preserve"> Information System) has been established and is fully operational</w:t>
            </w: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3.3.1</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 xml:space="preserve">Review of the </w:t>
            </w:r>
            <w:proofErr w:type="spellStart"/>
            <w:r>
              <w:rPr>
                <w:rFonts w:ascii="Times New Roman" w:hAnsi="Times New Roman" w:cs="Times New Roman"/>
                <w:sz w:val="16"/>
                <w:szCs w:val="16"/>
              </w:rPr>
              <w:t>WorkNet</w:t>
            </w:r>
            <w:proofErr w:type="spellEnd"/>
            <w:r>
              <w:rPr>
                <w:rFonts w:ascii="Times New Roman" w:hAnsi="Times New Roman" w:cs="Times New Roman"/>
                <w:sz w:val="16"/>
                <w:szCs w:val="16"/>
              </w:rPr>
              <w:t xml:space="preserve"> Information System</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3.3.2</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 xml:space="preserve">Elaboration of a Concept Paper for Up-grading the </w:t>
            </w:r>
            <w:proofErr w:type="spellStart"/>
            <w:r>
              <w:rPr>
                <w:rFonts w:ascii="Times New Roman" w:hAnsi="Times New Roman" w:cs="Times New Roman"/>
                <w:sz w:val="16"/>
                <w:szCs w:val="16"/>
              </w:rPr>
              <w:t>WorkNet</w:t>
            </w:r>
            <w:proofErr w:type="spellEnd"/>
            <w:r>
              <w:rPr>
                <w:rFonts w:ascii="Times New Roman" w:hAnsi="Times New Roman" w:cs="Times New Roman"/>
                <w:sz w:val="16"/>
                <w:szCs w:val="16"/>
              </w:rPr>
              <w:t xml:space="preserve"> Information System</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3.3.3</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 xml:space="preserve">Preparation of the Terms of Reference/Technical Specifications for upgrading the </w:t>
            </w:r>
            <w:proofErr w:type="spellStart"/>
            <w:r>
              <w:rPr>
                <w:rFonts w:ascii="Times New Roman" w:hAnsi="Times New Roman" w:cs="Times New Roman"/>
                <w:sz w:val="16"/>
                <w:szCs w:val="16"/>
              </w:rPr>
              <w:t>WorkNet</w:t>
            </w:r>
            <w:proofErr w:type="spellEnd"/>
            <w:r>
              <w:rPr>
                <w:rFonts w:ascii="Times New Roman" w:hAnsi="Times New Roman" w:cs="Times New Roman"/>
                <w:sz w:val="16"/>
                <w:szCs w:val="16"/>
              </w:rPr>
              <w:t xml:space="preserve"> Information System</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15</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3.3.4</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Development of methodology and tools for the preparation of monthly/quarterly and annual labour market reports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lastRenderedPageBreak/>
              <w:t>3.3.5</w:t>
            </w:r>
          </w:p>
        </w:tc>
        <w:tc>
          <w:tcPr>
            <w:tcW w:w="6714" w:type="dxa"/>
            <w:vAlign w:val="center"/>
          </w:tcPr>
          <w:p w:rsidR="009270C0" w:rsidRPr="009270C0" w:rsidRDefault="0052237A" w:rsidP="00E2549A">
            <w:pPr>
              <w:rPr>
                <w:rFonts w:ascii="Times New Roman" w:hAnsi="Times New Roman" w:cs="Times New Roman"/>
                <w:sz w:val="16"/>
                <w:szCs w:val="16"/>
              </w:rPr>
            </w:pPr>
            <w:r>
              <w:rPr>
                <w:rFonts w:ascii="Times New Roman" w:hAnsi="Times New Roman" w:cs="Times New Roman"/>
                <w:sz w:val="16"/>
                <w:szCs w:val="16"/>
              </w:rPr>
              <w:t xml:space="preserve">Study </w:t>
            </w:r>
            <w:r w:rsidR="00E2549A">
              <w:rPr>
                <w:rFonts w:ascii="Times New Roman" w:hAnsi="Times New Roman" w:cs="Times New Roman"/>
                <w:sz w:val="16"/>
                <w:szCs w:val="16"/>
              </w:rPr>
              <w:t>Visit to MS to examine the collection, collation and analysis of labour market data by the employment services</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52237A" w:rsidRPr="009270C0" w:rsidTr="009E15E0">
        <w:trPr>
          <w:trHeight w:val="231"/>
        </w:trPr>
        <w:tc>
          <w:tcPr>
            <w:tcW w:w="536" w:type="dxa"/>
            <w:shd w:val="clear" w:color="auto" w:fill="D9D9D9" w:themeFill="background1" w:themeFillShade="D9"/>
            <w:vAlign w:val="center"/>
          </w:tcPr>
          <w:p w:rsidR="0052237A" w:rsidRPr="0052237A" w:rsidRDefault="0052237A" w:rsidP="009E15E0">
            <w:pPr>
              <w:rPr>
                <w:rFonts w:ascii="Times New Roman" w:hAnsi="Times New Roman" w:cs="Times New Roman"/>
                <w:b/>
                <w:sz w:val="16"/>
                <w:szCs w:val="16"/>
              </w:rPr>
            </w:pPr>
            <w:r w:rsidRPr="0052237A">
              <w:rPr>
                <w:rFonts w:ascii="Times New Roman" w:hAnsi="Times New Roman" w:cs="Times New Roman"/>
                <w:b/>
                <w:sz w:val="16"/>
                <w:szCs w:val="16"/>
              </w:rPr>
              <w:t>3.4</w:t>
            </w:r>
          </w:p>
        </w:tc>
        <w:tc>
          <w:tcPr>
            <w:tcW w:w="13814" w:type="dxa"/>
            <w:gridSpan w:val="20"/>
            <w:shd w:val="clear" w:color="auto" w:fill="D9D9D9" w:themeFill="background1" w:themeFillShade="D9"/>
            <w:vAlign w:val="center"/>
          </w:tcPr>
          <w:p w:rsidR="006B265C" w:rsidRPr="006B265C" w:rsidRDefault="0052237A" w:rsidP="006B265C">
            <w:pPr>
              <w:autoSpaceDE w:val="0"/>
              <w:autoSpaceDN w:val="0"/>
              <w:adjustRightInd w:val="0"/>
              <w:spacing w:line="288" w:lineRule="auto"/>
              <w:jc w:val="both"/>
              <w:rPr>
                <w:rFonts w:ascii="Times New Roman" w:hAnsi="Times New Roman" w:cs="Times New Roman"/>
                <w:b/>
                <w:iCs/>
                <w:sz w:val="16"/>
                <w:szCs w:val="16"/>
                <w:u w:val="single"/>
              </w:rPr>
            </w:pPr>
            <w:r>
              <w:rPr>
                <w:rFonts w:ascii="Times New Roman" w:hAnsi="Times New Roman" w:cs="Times New Roman"/>
                <w:b/>
                <w:sz w:val="16"/>
                <w:szCs w:val="16"/>
              </w:rPr>
              <w:t>Activities linked to Result 4</w:t>
            </w:r>
            <w:r w:rsidRPr="006B265C">
              <w:rPr>
                <w:rFonts w:ascii="Times New Roman" w:hAnsi="Times New Roman" w:cs="Times New Roman"/>
                <w:b/>
                <w:sz w:val="16"/>
                <w:szCs w:val="16"/>
              </w:rPr>
              <w:t xml:space="preserve">: </w:t>
            </w:r>
            <w:r w:rsidR="006B265C" w:rsidRPr="006B265C">
              <w:rPr>
                <w:rFonts w:ascii="Times New Roman" w:hAnsi="Times New Roman" w:cs="Times New Roman"/>
                <w:b/>
                <w:iCs/>
                <w:sz w:val="16"/>
                <w:szCs w:val="16"/>
              </w:rPr>
              <w:t xml:space="preserve"> Modern human resource management techniques have been introduced, the staff have acquired the necessary skills and experience to provide high quality services to job-seekers, and an in-house training and retraining platform has been established;</w:t>
            </w:r>
          </w:p>
          <w:p w:rsidR="0052237A" w:rsidRPr="0052237A" w:rsidRDefault="0052237A" w:rsidP="006B265C">
            <w:pPr>
              <w:rPr>
                <w:rFonts w:ascii="Times New Roman" w:hAnsi="Times New Roman" w:cs="Times New Roman"/>
                <w:b/>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3.4.1</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Review of current HRD Policy</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9270C0" w:rsidRPr="009270C0" w:rsidTr="00F62D72">
        <w:trPr>
          <w:trHeight w:val="231"/>
        </w:trPr>
        <w:tc>
          <w:tcPr>
            <w:tcW w:w="536"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3.4.2</w:t>
            </w:r>
          </w:p>
        </w:tc>
        <w:tc>
          <w:tcPr>
            <w:tcW w:w="6714" w:type="dxa"/>
            <w:vAlign w:val="center"/>
          </w:tcPr>
          <w:p w:rsidR="009270C0" w:rsidRPr="009270C0" w:rsidRDefault="0052237A" w:rsidP="009E15E0">
            <w:pPr>
              <w:rPr>
                <w:rFonts w:ascii="Times New Roman" w:hAnsi="Times New Roman" w:cs="Times New Roman"/>
                <w:sz w:val="16"/>
                <w:szCs w:val="16"/>
              </w:rPr>
            </w:pPr>
            <w:r>
              <w:rPr>
                <w:rFonts w:ascii="Times New Roman" w:hAnsi="Times New Roman" w:cs="Times New Roman"/>
                <w:sz w:val="16"/>
                <w:szCs w:val="16"/>
              </w:rPr>
              <w:t xml:space="preserve">Drafting </w:t>
            </w:r>
            <w:r w:rsidR="009E15E0">
              <w:rPr>
                <w:rFonts w:ascii="Times New Roman" w:hAnsi="Times New Roman" w:cs="Times New Roman"/>
                <w:sz w:val="16"/>
                <w:szCs w:val="16"/>
              </w:rPr>
              <w:t>o</w:t>
            </w:r>
            <w:r>
              <w:rPr>
                <w:rFonts w:ascii="Times New Roman" w:hAnsi="Times New Roman" w:cs="Times New Roman"/>
                <w:sz w:val="16"/>
                <w:szCs w:val="16"/>
              </w:rPr>
              <w:t>f an HRD Manual</w:t>
            </w:r>
          </w:p>
        </w:tc>
        <w:tc>
          <w:tcPr>
            <w:tcW w:w="953" w:type="dxa"/>
            <w:vAlign w:val="center"/>
          </w:tcPr>
          <w:p w:rsidR="009270C0"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w:t>
            </w: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shd w:val="clear" w:color="auto" w:fill="002060"/>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07"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c>
          <w:tcPr>
            <w:tcW w:w="376" w:type="dxa"/>
            <w:vAlign w:val="center"/>
          </w:tcPr>
          <w:p w:rsidR="009270C0" w:rsidRPr="009270C0" w:rsidRDefault="009270C0" w:rsidP="009E15E0">
            <w:pPr>
              <w:rPr>
                <w:rFonts w:ascii="Times New Roman" w:hAnsi="Times New Roman" w:cs="Times New Roman"/>
                <w:sz w:val="16"/>
                <w:szCs w:val="16"/>
              </w:rPr>
            </w:pPr>
          </w:p>
        </w:tc>
      </w:tr>
      <w:tr w:rsidR="0052237A" w:rsidRPr="009270C0" w:rsidTr="00F62D72">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3.4.3</w:t>
            </w:r>
          </w:p>
        </w:tc>
        <w:tc>
          <w:tcPr>
            <w:tcW w:w="6714" w:type="dxa"/>
            <w:vAlign w:val="center"/>
          </w:tcPr>
          <w:p w:rsidR="0052237A" w:rsidRDefault="00A91B96" w:rsidP="009E15E0">
            <w:pPr>
              <w:rPr>
                <w:rFonts w:ascii="Times New Roman" w:hAnsi="Times New Roman" w:cs="Times New Roman"/>
                <w:sz w:val="16"/>
                <w:szCs w:val="16"/>
              </w:rPr>
            </w:pPr>
            <w:r>
              <w:rPr>
                <w:rFonts w:ascii="Times New Roman" w:hAnsi="Times New Roman" w:cs="Times New Roman"/>
                <w:sz w:val="16"/>
                <w:szCs w:val="16"/>
              </w:rPr>
              <w:t xml:space="preserve">Conduct </w:t>
            </w:r>
            <w:r w:rsidR="009E15E0">
              <w:rPr>
                <w:rFonts w:ascii="Times New Roman" w:hAnsi="Times New Roman" w:cs="Times New Roman"/>
                <w:sz w:val="16"/>
                <w:szCs w:val="16"/>
              </w:rPr>
              <w:t>Training Needs Analysis</w:t>
            </w:r>
          </w:p>
        </w:tc>
        <w:tc>
          <w:tcPr>
            <w:tcW w:w="953" w:type="dxa"/>
            <w:vAlign w:val="center"/>
          </w:tcPr>
          <w:p w:rsidR="0052237A"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5</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52237A" w:rsidRPr="009270C0" w:rsidTr="00F62D72">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3.4.4</w:t>
            </w:r>
          </w:p>
        </w:tc>
        <w:tc>
          <w:tcPr>
            <w:tcW w:w="6714"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Development of Training Programme and Training Materials</w:t>
            </w:r>
          </w:p>
        </w:tc>
        <w:tc>
          <w:tcPr>
            <w:tcW w:w="953" w:type="dxa"/>
            <w:vAlign w:val="center"/>
          </w:tcPr>
          <w:p w:rsidR="0052237A"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15</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52237A" w:rsidRPr="009270C0" w:rsidTr="00F62D72">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3.4.5</w:t>
            </w:r>
          </w:p>
        </w:tc>
        <w:tc>
          <w:tcPr>
            <w:tcW w:w="6714" w:type="dxa"/>
            <w:vAlign w:val="center"/>
          </w:tcPr>
          <w:p w:rsidR="0052237A" w:rsidRDefault="00A91B96" w:rsidP="00A91B96">
            <w:pPr>
              <w:rPr>
                <w:rFonts w:ascii="Times New Roman" w:hAnsi="Times New Roman" w:cs="Times New Roman"/>
                <w:sz w:val="16"/>
                <w:szCs w:val="16"/>
              </w:rPr>
            </w:pPr>
            <w:r>
              <w:rPr>
                <w:rFonts w:ascii="Times New Roman" w:hAnsi="Times New Roman" w:cs="Times New Roman"/>
                <w:sz w:val="16"/>
                <w:szCs w:val="16"/>
              </w:rPr>
              <w:t xml:space="preserve">Conduct </w:t>
            </w:r>
            <w:r w:rsidR="009E15E0">
              <w:rPr>
                <w:rFonts w:ascii="Times New Roman" w:hAnsi="Times New Roman" w:cs="Times New Roman"/>
                <w:sz w:val="16"/>
                <w:szCs w:val="16"/>
              </w:rPr>
              <w:t>Formal and in-service training</w:t>
            </w:r>
            <w:r>
              <w:rPr>
                <w:rFonts w:ascii="Times New Roman" w:hAnsi="Times New Roman" w:cs="Times New Roman"/>
                <w:sz w:val="16"/>
                <w:szCs w:val="16"/>
              </w:rPr>
              <w:t>s for  ESS staff</w:t>
            </w:r>
          </w:p>
        </w:tc>
        <w:tc>
          <w:tcPr>
            <w:tcW w:w="953" w:type="dxa"/>
            <w:vAlign w:val="center"/>
          </w:tcPr>
          <w:p w:rsidR="0052237A"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35</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FFFFFF" w:themeFill="background1"/>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52237A" w:rsidRPr="009270C0" w:rsidTr="00F62D72">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3.4.6</w:t>
            </w:r>
          </w:p>
        </w:tc>
        <w:tc>
          <w:tcPr>
            <w:tcW w:w="6714" w:type="dxa"/>
            <w:vAlign w:val="center"/>
          </w:tcPr>
          <w:p w:rsidR="0052237A" w:rsidRDefault="00A91B96" w:rsidP="00A91B96">
            <w:pPr>
              <w:rPr>
                <w:rFonts w:ascii="Times New Roman" w:hAnsi="Times New Roman" w:cs="Times New Roman"/>
                <w:sz w:val="16"/>
                <w:szCs w:val="16"/>
              </w:rPr>
            </w:pPr>
            <w:r>
              <w:rPr>
                <w:rFonts w:ascii="Times New Roman" w:hAnsi="Times New Roman" w:cs="Times New Roman"/>
                <w:sz w:val="16"/>
                <w:szCs w:val="16"/>
              </w:rPr>
              <w:t xml:space="preserve">Development of the </w:t>
            </w:r>
            <w:r w:rsidR="009E15E0">
              <w:rPr>
                <w:rFonts w:ascii="Times New Roman" w:hAnsi="Times New Roman" w:cs="Times New Roman"/>
                <w:sz w:val="16"/>
                <w:szCs w:val="16"/>
              </w:rPr>
              <w:t>Training Manual</w:t>
            </w:r>
          </w:p>
        </w:tc>
        <w:tc>
          <w:tcPr>
            <w:tcW w:w="953" w:type="dxa"/>
            <w:vAlign w:val="center"/>
          </w:tcPr>
          <w:p w:rsidR="0052237A"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5</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52237A" w:rsidRPr="009270C0" w:rsidTr="00F62D72">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3.4.7</w:t>
            </w:r>
          </w:p>
        </w:tc>
        <w:tc>
          <w:tcPr>
            <w:tcW w:w="6714"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Training/retraining platform (Train the Trainers)</w:t>
            </w:r>
          </w:p>
        </w:tc>
        <w:tc>
          <w:tcPr>
            <w:tcW w:w="953" w:type="dxa"/>
            <w:vAlign w:val="center"/>
          </w:tcPr>
          <w:p w:rsidR="0052237A" w:rsidRPr="00E856D4"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5</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9E15E0" w:rsidRPr="009270C0" w:rsidTr="009E15E0">
        <w:trPr>
          <w:trHeight w:val="231"/>
        </w:trPr>
        <w:tc>
          <w:tcPr>
            <w:tcW w:w="536" w:type="dxa"/>
            <w:shd w:val="clear" w:color="auto" w:fill="D9D9D9" w:themeFill="background1" w:themeFillShade="D9"/>
            <w:vAlign w:val="center"/>
          </w:tcPr>
          <w:p w:rsidR="009E15E0" w:rsidRPr="009E15E0" w:rsidRDefault="009E15E0" w:rsidP="009E15E0">
            <w:pPr>
              <w:rPr>
                <w:rFonts w:ascii="Times New Roman" w:hAnsi="Times New Roman" w:cs="Times New Roman"/>
                <w:b/>
                <w:sz w:val="16"/>
                <w:szCs w:val="16"/>
              </w:rPr>
            </w:pPr>
            <w:r w:rsidRPr="009E15E0">
              <w:rPr>
                <w:rFonts w:ascii="Times New Roman" w:hAnsi="Times New Roman" w:cs="Times New Roman"/>
                <w:b/>
                <w:sz w:val="16"/>
                <w:szCs w:val="16"/>
              </w:rPr>
              <w:t>3.5</w:t>
            </w:r>
          </w:p>
        </w:tc>
        <w:tc>
          <w:tcPr>
            <w:tcW w:w="13814" w:type="dxa"/>
            <w:gridSpan w:val="20"/>
            <w:shd w:val="clear" w:color="auto" w:fill="D9D9D9" w:themeFill="background1" w:themeFillShade="D9"/>
            <w:vAlign w:val="center"/>
          </w:tcPr>
          <w:p w:rsidR="009E15E0" w:rsidRPr="009E15E0" w:rsidRDefault="009E15E0" w:rsidP="00A91B96">
            <w:pPr>
              <w:rPr>
                <w:rFonts w:ascii="Times New Roman" w:hAnsi="Times New Roman" w:cs="Times New Roman"/>
                <w:b/>
                <w:sz w:val="16"/>
                <w:szCs w:val="16"/>
              </w:rPr>
            </w:pPr>
            <w:r>
              <w:rPr>
                <w:rFonts w:ascii="Times New Roman" w:hAnsi="Times New Roman" w:cs="Times New Roman"/>
                <w:b/>
                <w:sz w:val="16"/>
                <w:szCs w:val="16"/>
              </w:rPr>
              <w:t xml:space="preserve">Activities linked to Result 5: </w:t>
            </w:r>
            <w:r w:rsidR="00A91B96" w:rsidRPr="00676E8D">
              <w:rPr>
                <w:rFonts w:ascii="Times New Roman" w:hAnsi="Times New Roman" w:cs="Times New Roman"/>
                <w:b/>
                <w:iCs/>
                <w:sz w:val="20"/>
                <w:szCs w:val="20"/>
              </w:rPr>
              <w:t xml:space="preserve"> </w:t>
            </w:r>
            <w:r w:rsidR="00A91B96" w:rsidRPr="00A91B96">
              <w:rPr>
                <w:rFonts w:ascii="Times New Roman" w:hAnsi="Times New Roman" w:cs="Times New Roman"/>
                <w:b/>
                <w:iCs/>
                <w:sz w:val="16"/>
                <w:szCs w:val="16"/>
              </w:rPr>
              <w:t>The ESS has acquired the necessary tools and materials to communicate effectively its range of services to clients and potential clients</w:t>
            </w:r>
          </w:p>
        </w:tc>
      </w:tr>
      <w:tr w:rsidR="009E15E0" w:rsidRPr="009270C0" w:rsidTr="00E856D4">
        <w:trPr>
          <w:trHeight w:val="231"/>
        </w:trPr>
        <w:tc>
          <w:tcPr>
            <w:tcW w:w="536"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3.5.1</w:t>
            </w:r>
          </w:p>
        </w:tc>
        <w:tc>
          <w:tcPr>
            <w:tcW w:w="6714"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Review of current communications policies and recommendations for upgrading</w:t>
            </w:r>
          </w:p>
        </w:tc>
        <w:tc>
          <w:tcPr>
            <w:tcW w:w="953" w:type="dxa"/>
            <w:vAlign w:val="center"/>
          </w:tcPr>
          <w:p w:rsidR="009E15E0" w:rsidRPr="009E15E0"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5</w:t>
            </w: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r>
      <w:tr w:rsidR="009E15E0" w:rsidRPr="009270C0" w:rsidTr="00E856D4">
        <w:trPr>
          <w:trHeight w:val="231"/>
        </w:trPr>
        <w:tc>
          <w:tcPr>
            <w:tcW w:w="536"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3.5.2</w:t>
            </w:r>
          </w:p>
        </w:tc>
        <w:tc>
          <w:tcPr>
            <w:tcW w:w="6714"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Support to the establishment of a Communications Unit within the ESS</w:t>
            </w:r>
          </w:p>
        </w:tc>
        <w:tc>
          <w:tcPr>
            <w:tcW w:w="953" w:type="dxa"/>
            <w:vAlign w:val="center"/>
          </w:tcPr>
          <w:p w:rsidR="009E15E0" w:rsidRPr="009E15E0"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10</w:t>
            </w: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r>
      <w:tr w:rsidR="009E15E0" w:rsidRPr="009270C0" w:rsidTr="00E856D4">
        <w:trPr>
          <w:trHeight w:val="231"/>
        </w:trPr>
        <w:tc>
          <w:tcPr>
            <w:tcW w:w="536"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3.5.3</w:t>
            </w:r>
          </w:p>
        </w:tc>
        <w:tc>
          <w:tcPr>
            <w:tcW w:w="6714"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Elaboration of a communications and awareness raising strategy and Action Plan</w:t>
            </w:r>
          </w:p>
        </w:tc>
        <w:tc>
          <w:tcPr>
            <w:tcW w:w="953" w:type="dxa"/>
            <w:vAlign w:val="center"/>
          </w:tcPr>
          <w:p w:rsidR="009E15E0" w:rsidRPr="009E15E0"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w:t>
            </w: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r>
      <w:tr w:rsidR="009E15E0" w:rsidRPr="009270C0" w:rsidTr="00E856D4">
        <w:trPr>
          <w:trHeight w:val="231"/>
        </w:trPr>
        <w:tc>
          <w:tcPr>
            <w:tcW w:w="536"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3.5.4</w:t>
            </w:r>
          </w:p>
        </w:tc>
        <w:tc>
          <w:tcPr>
            <w:tcW w:w="6714" w:type="dxa"/>
            <w:vAlign w:val="center"/>
          </w:tcPr>
          <w:p w:rsidR="009E15E0" w:rsidRDefault="009E15E0" w:rsidP="009E15E0">
            <w:pPr>
              <w:rPr>
                <w:rFonts w:ascii="Times New Roman" w:hAnsi="Times New Roman" w:cs="Times New Roman"/>
                <w:sz w:val="16"/>
                <w:szCs w:val="16"/>
              </w:rPr>
            </w:pPr>
            <w:r>
              <w:rPr>
                <w:rFonts w:ascii="Times New Roman" w:hAnsi="Times New Roman" w:cs="Times New Roman"/>
                <w:sz w:val="16"/>
                <w:szCs w:val="16"/>
              </w:rPr>
              <w:t>Development and application of communications tools and materials</w:t>
            </w:r>
          </w:p>
        </w:tc>
        <w:tc>
          <w:tcPr>
            <w:tcW w:w="953" w:type="dxa"/>
            <w:vAlign w:val="center"/>
          </w:tcPr>
          <w:p w:rsidR="009E15E0" w:rsidRPr="009E15E0"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20 + 10</w:t>
            </w: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shd w:val="clear" w:color="auto" w:fill="002060"/>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r>
      <w:tr w:rsidR="0052237A" w:rsidRPr="009270C0" w:rsidTr="00E856D4">
        <w:trPr>
          <w:trHeight w:val="231"/>
        </w:trPr>
        <w:tc>
          <w:tcPr>
            <w:tcW w:w="536" w:type="dxa"/>
            <w:vAlign w:val="center"/>
          </w:tcPr>
          <w:p w:rsidR="0052237A" w:rsidRDefault="009E15E0" w:rsidP="009E15E0">
            <w:pPr>
              <w:rPr>
                <w:rFonts w:ascii="Times New Roman" w:hAnsi="Times New Roman" w:cs="Times New Roman"/>
                <w:sz w:val="16"/>
                <w:szCs w:val="16"/>
              </w:rPr>
            </w:pPr>
            <w:r>
              <w:rPr>
                <w:rFonts w:ascii="Times New Roman" w:hAnsi="Times New Roman" w:cs="Times New Roman"/>
                <w:sz w:val="16"/>
                <w:szCs w:val="16"/>
              </w:rPr>
              <w:t>3.5.5</w:t>
            </w:r>
          </w:p>
        </w:tc>
        <w:tc>
          <w:tcPr>
            <w:tcW w:w="6714" w:type="dxa"/>
            <w:vAlign w:val="center"/>
          </w:tcPr>
          <w:p w:rsidR="0052237A" w:rsidRDefault="009E15E0" w:rsidP="00A91B96">
            <w:pPr>
              <w:rPr>
                <w:rFonts w:ascii="Times New Roman" w:hAnsi="Times New Roman" w:cs="Times New Roman"/>
                <w:sz w:val="16"/>
                <w:szCs w:val="16"/>
              </w:rPr>
            </w:pPr>
            <w:r>
              <w:rPr>
                <w:rFonts w:ascii="Times New Roman" w:hAnsi="Times New Roman" w:cs="Times New Roman"/>
                <w:sz w:val="16"/>
                <w:szCs w:val="16"/>
              </w:rPr>
              <w:t xml:space="preserve">Study </w:t>
            </w:r>
            <w:r w:rsidR="00A91B96">
              <w:rPr>
                <w:rFonts w:ascii="Times New Roman" w:hAnsi="Times New Roman" w:cs="Times New Roman"/>
                <w:sz w:val="16"/>
                <w:szCs w:val="16"/>
              </w:rPr>
              <w:t xml:space="preserve">Visit to MS to experience practical use of the promotion and marketing of services to job-seekers and employers </w:t>
            </w:r>
          </w:p>
        </w:tc>
        <w:tc>
          <w:tcPr>
            <w:tcW w:w="953" w:type="dxa"/>
            <w:vAlign w:val="center"/>
          </w:tcPr>
          <w:p w:rsidR="0052237A" w:rsidRPr="009E15E0" w:rsidRDefault="00E856D4" w:rsidP="009E15E0">
            <w:pPr>
              <w:jc w:val="center"/>
              <w:rPr>
                <w:rFonts w:ascii="Times New Roman" w:hAnsi="Times New Roman" w:cs="Times New Roman"/>
                <w:b/>
                <w:sz w:val="16"/>
                <w:szCs w:val="16"/>
              </w:rPr>
            </w:pPr>
            <w:r>
              <w:rPr>
                <w:rFonts w:ascii="Times New Roman" w:hAnsi="Times New Roman" w:cs="Times New Roman"/>
                <w:b/>
                <w:sz w:val="16"/>
                <w:szCs w:val="16"/>
              </w:rPr>
              <w:t>0</w:t>
            </w: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shd w:val="clear" w:color="auto" w:fill="002060"/>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07"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c>
          <w:tcPr>
            <w:tcW w:w="376" w:type="dxa"/>
            <w:vAlign w:val="center"/>
          </w:tcPr>
          <w:p w:rsidR="0052237A" w:rsidRPr="009270C0" w:rsidRDefault="0052237A" w:rsidP="009E15E0">
            <w:pPr>
              <w:rPr>
                <w:rFonts w:ascii="Times New Roman" w:hAnsi="Times New Roman" w:cs="Times New Roman"/>
                <w:sz w:val="16"/>
                <w:szCs w:val="16"/>
              </w:rPr>
            </w:pPr>
          </w:p>
        </w:tc>
      </w:tr>
      <w:tr w:rsidR="009E15E0" w:rsidRPr="009270C0" w:rsidTr="00E856D4">
        <w:trPr>
          <w:trHeight w:val="231"/>
        </w:trPr>
        <w:tc>
          <w:tcPr>
            <w:tcW w:w="536" w:type="dxa"/>
            <w:vAlign w:val="center"/>
          </w:tcPr>
          <w:p w:rsidR="009E15E0" w:rsidRPr="009E15E0" w:rsidRDefault="009E15E0" w:rsidP="009E15E0">
            <w:pPr>
              <w:rPr>
                <w:rFonts w:ascii="Times New Roman" w:hAnsi="Times New Roman" w:cs="Times New Roman"/>
                <w:b/>
                <w:sz w:val="16"/>
                <w:szCs w:val="16"/>
              </w:rPr>
            </w:pPr>
            <w:r w:rsidRPr="009E15E0">
              <w:rPr>
                <w:rFonts w:ascii="Times New Roman" w:hAnsi="Times New Roman" w:cs="Times New Roman"/>
                <w:b/>
                <w:sz w:val="16"/>
                <w:szCs w:val="16"/>
              </w:rPr>
              <w:t>4</w:t>
            </w:r>
          </w:p>
        </w:tc>
        <w:tc>
          <w:tcPr>
            <w:tcW w:w="6714" w:type="dxa"/>
            <w:vAlign w:val="center"/>
          </w:tcPr>
          <w:p w:rsidR="009E15E0" w:rsidRPr="009E15E0" w:rsidRDefault="009E15E0" w:rsidP="009E15E0">
            <w:pPr>
              <w:rPr>
                <w:rFonts w:ascii="Times New Roman" w:hAnsi="Times New Roman" w:cs="Times New Roman"/>
                <w:b/>
                <w:sz w:val="16"/>
                <w:szCs w:val="16"/>
              </w:rPr>
            </w:pPr>
            <w:r w:rsidRPr="009E15E0">
              <w:rPr>
                <w:rFonts w:ascii="Times New Roman" w:hAnsi="Times New Roman" w:cs="Times New Roman"/>
                <w:b/>
                <w:sz w:val="16"/>
                <w:szCs w:val="16"/>
              </w:rPr>
              <w:t xml:space="preserve">Closing </w:t>
            </w:r>
            <w:r>
              <w:rPr>
                <w:rFonts w:ascii="Times New Roman" w:hAnsi="Times New Roman" w:cs="Times New Roman"/>
                <w:b/>
                <w:sz w:val="16"/>
                <w:szCs w:val="16"/>
              </w:rPr>
              <w:t>Conference</w:t>
            </w:r>
          </w:p>
        </w:tc>
        <w:tc>
          <w:tcPr>
            <w:tcW w:w="953" w:type="dxa"/>
            <w:vAlign w:val="center"/>
          </w:tcPr>
          <w:p w:rsidR="009E15E0" w:rsidRPr="009E15E0" w:rsidRDefault="009E15E0" w:rsidP="009E15E0">
            <w:pPr>
              <w:jc w:val="center"/>
              <w:rPr>
                <w:rFonts w:ascii="Times New Roman" w:hAnsi="Times New Roman" w:cs="Times New Roman"/>
                <w:b/>
                <w:sz w:val="16"/>
                <w:szCs w:val="16"/>
              </w:rPr>
            </w:pPr>
            <w:r w:rsidRPr="009E15E0">
              <w:rPr>
                <w:rFonts w:ascii="Times New Roman" w:hAnsi="Times New Roman" w:cs="Times New Roman"/>
                <w:b/>
                <w:sz w:val="16"/>
                <w:szCs w:val="16"/>
              </w:rPr>
              <w:t>3</w:t>
            </w: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07"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vAlign w:val="center"/>
          </w:tcPr>
          <w:p w:rsidR="009E15E0" w:rsidRPr="009270C0" w:rsidRDefault="009E15E0" w:rsidP="009E15E0">
            <w:pPr>
              <w:rPr>
                <w:rFonts w:ascii="Times New Roman" w:hAnsi="Times New Roman" w:cs="Times New Roman"/>
                <w:sz w:val="16"/>
                <w:szCs w:val="16"/>
              </w:rPr>
            </w:pPr>
          </w:p>
        </w:tc>
        <w:tc>
          <w:tcPr>
            <w:tcW w:w="376" w:type="dxa"/>
            <w:shd w:val="clear" w:color="auto" w:fill="002060"/>
            <w:vAlign w:val="center"/>
          </w:tcPr>
          <w:p w:rsidR="009E15E0" w:rsidRPr="009270C0" w:rsidRDefault="009E15E0" w:rsidP="009E15E0">
            <w:pPr>
              <w:rPr>
                <w:rFonts w:ascii="Times New Roman" w:hAnsi="Times New Roman" w:cs="Times New Roman"/>
                <w:sz w:val="16"/>
                <w:szCs w:val="16"/>
              </w:rPr>
            </w:pPr>
          </w:p>
        </w:tc>
      </w:tr>
    </w:tbl>
    <w:p w:rsidR="0052237A" w:rsidRPr="00363762" w:rsidRDefault="0052237A" w:rsidP="009E15E0">
      <w:pPr>
        <w:spacing w:after="0"/>
        <w:jc w:val="center"/>
        <w:rPr>
          <w:b/>
          <w:sz w:val="24"/>
          <w:szCs w:val="24"/>
        </w:rPr>
      </w:pPr>
    </w:p>
    <w:sectPr w:rsidR="0052237A" w:rsidRPr="00363762" w:rsidSect="009E15E0">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F6B" w:rsidRDefault="00087F6B" w:rsidP="009E15E0">
      <w:pPr>
        <w:spacing w:after="0" w:line="240" w:lineRule="auto"/>
      </w:pPr>
      <w:r>
        <w:separator/>
      </w:r>
    </w:p>
  </w:endnote>
  <w:endnote w:type="continuationSeparator" w:id="0">
    <w:p w:rsidR="00087F6B" w:rsidRDefault="00087F6B" w:rsidP="009E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F6B" w:rsidRDefault="00087F6B" w:rsidP="009E15E0">
      <w:pPr>
        <w:spacing w:after="0" w:line="240" w:lineRule="auto"/>
      </w:pPr>
      <w:r>
        <w:separator/>
      </w:r>
    </w:p>
  </w:footnote>
  <w:footnote w:type="continuationSeparator" w:id="0">
    <w:p w:rsidR="00087F6B" w:rsidRDefault="00087F6B" w:rsidP="009E1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5E0" w:rsidRDefault="009E15E0" w:rsidP="009E15E0">
    <w:pPr>
      <w:spacing w:after="0"/>
      <w:jc w:val="center"/>
      <w:rPr>
        <w:b/>
        <w:sz w:val="24"/>
        <w:szCs w:val="24"/>
      </w:rPr>
    </w:pPr>
    <w:r w:rsidRPr="00363762">
      <w:rPr>
        <w:b/>
        <w:sz w:val="24"/>
        <w:szCs w:val="24"/>
      </w:rPr>
      <w:t xml:space="preserve">ANNEX 2 – IMPLEMENTATION CHART OF THE TWINNING PROJECT CAPACITY BUILDING OF THE EMPLOYMENT SUPPORT SERVICES IN </w:t>
    </w:r>
  </w:p>
  <w:p w:rsidR="009E15E0" w:rsidRPr="00363762" w:rsidRDefault="009E15E0" w:rsidP="009E15E0">
    <w:pPr>
      <w:spacing w:after="0"/>
      <w:jc w:val="center"/>
      <w:rPr>
        <w:b/>
        <w:sz w:val="24"/>
        <w:szCs w:val="24"/>
      </w:rPr>
    </w:pPr>
    <w:r w:rsidRPr="00363762">
      <w:rPr>
        <w:b/>
        <w:sz w:val="24"/>
        <w:szCs w:val="24"/>
      </w:rPr>
      <w:t>GEORGIA</w:t>
    </w:r>
  </w:p>
  <w:p w:rsidR="009E15E0" w:rsidRDefault="009E1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762"/>
    <w:rsid w:val="0005233B"/>
    <w:rsid w:val="00087F6B"/>
    <w:rsid w:val="002B33E8"/>
    <w:rsid w:val="00363762"/>
    <w:rsid w:val="004108E3"/>
    <w:rsid w:val="004810E0"/>
    <w:rsid w:val="0052237A"/>
    <w:rsid w:val="005A3A25"/>
    <w:rsid w:val="00605393"/>
    <w:rsid w:val="006B265C"/>
    <w:rsid w:val="006C23E4"/>
    <w:rsid w:val="009270C0"/>
    <w:rsid w:val="009727F7"/>
    <w:rsid w:val="009E15E0"/>
    <w:rsid w:val="00A91B96"/>
    <w:rsid w:val="00AF46A6"/>
    <w:rsid w:val="00D71DB5"/>
    <w:rsid w:val="00E02BA1"/>
    <w:rsid w:val="00E2549A"/>
    <w:rsid w:val="00E31E20"/>
    <w:rsid w:val="00E76EB6"/>
    <w:rsid w:val="00E856D4"/>
    <w:rsid w:val="00F62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3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15E0"/>
  </w:style>
  <w:style w:type="paragraph" w:styleId="Footer">
    <w:name w:val="footer"/>
    <w:basedOn w:val="Normal"/>
    <w:link w:val="FooterChar"/>
    <w:uiPriority w:val="99"/>
    <w:unhideWhenUsed/>
    <w:rsid w:val="009E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15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37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15E0"/>
  </w:style>
  <w:style w:type="paragraph" w:styleId="Footer">
    <w:name w:val="footer"/>
    <w:basedOn w:val="Normal"/>
    <w:link w:val="FooterChar"/>
    <w:uiPriority w:val="99"/>
    <w:unhideWhenUsed/>
    <w:rsid w:val="009E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1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753</Words>
  <Characters>4297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Grant</dc:creator>
  <cp:lastModifiedBy>KOCHISHVILI Nika (EEAS-TBILISI)</cp:lastModifiedBy>
  <cp:revision>2</cp:revision>
  <dcterms:created xsi:type="dcterms:W3CDTF">2014-05-20T07:13:00Z</dcterms:created>
  <dcterms:modified xsi:type="dcterms:W3CDTF">2014-05-20T07:13:00Z</dcterms:modified>
</cp:coreProperties>
</file>